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040A5A" w14:textId="77777777" w:rsidR="006D6D0C" w:rsidRDefault="006D6D0C" w:rsidP="006D6D0C">
      <w:pPr>
        <w:spacing w:after="240"/>
        <w:jc w:val="both"/>
        <w:rPr>
          <w:rFonts w:ascii="Times New Roman" w:hAnsi="Times New Roman" w:cs="Times New Roman"/>
        </w:rPr>
      </w:pPr>
      <w:r>
        <w:rPr>
          <w:rFonts w:ascii="Times New Roman" w:hAnsi="Times New Roman" w:cs="Times New Roman"/>
        </w:rPr>
        <w:t>SUNDAY AFTER ASCENSION 17MAY26</w:t>
      </w:r>
    </w:p>
    <w:p w14:paraId="696AB2D5" w14:textId="347F69A1" w:rsidR="006D6D0C" w:rsidRPr="006D6D0C" w:rsidRDefault="006D6D0C" w:rsidP="006D6D0C">
      <w:pPr>
        <w:spacing w:after="240"/>
        <w:jc w:val="both"/>
        <w:rPr>
          <w:rFonts w:ascii="Times New Roman" w:hAnsi="Times New Roman" w:cs="Times New Roman"/>
        </w:rPr>
      </w:pPr>
      <w:r w:rsidRPr="006D6D0C">
        <w:rPr>
          <w:rFonts w:ascii="Times New Roman" w:hAnsi="Times New Roman" w:cs="Times New Roman"/>
        </w:rPr>
        <w:t>There is something almost comforting in the honesty of Acts 1. Even now, after the resurrection, after the empty tomb, after forty days of teaching about the kingdom of God, the disciples are still asking the wrong question. “Lord, is this the time when you will restore the kingdom to Israel?” They are still imagining a kingdom they can recognise. Still looking for a timetable they can understand. Still hoping Jesus will make everything clear before he goes. And yet Jesus does not answer the question they ask. He redirects them. “It is not for you to know the times or periods…” In other words: you do not get clarity. You get a promise. “You will receive power when the Holy Spirit has come upon you; and you will be my witnesses…” And then he is taken from their sight.</w:t>
      </w:r>
    </w:p>
    <w:p w14:paraId="3D5B8672" w14:textId="64DD0C54" w:rsidR="006D6D0C" w:rsidRPr="006D6D0C" w:rsidRDefault="006D6D0C" w:rsidP="006D6D0C">
      <w:pPr>
        <w:spacing w:after="240"/>
        <w:jc w:val="both"/>
        <w:rPr>
          <w:rFonts w:ascii="Times New Roman" w:hAnsi="Times New Roman" w:cs="Times New Roman"/>
        </w:rPr>
      </w:pPr>
      <w:r w:rsidRPr="006D6D0C">
        <w:rPr>
          <w:rFonts w:ascii="Times New Roman" w:hAnsi="Times New Roman" w:cs="Times New Roman"/>
        </w:rPr>
        <w:t xml:space="preserve">And </w:t>
      </w:r>
      <w:r>
        <w:rPr>
          <w:rFonts w:ascii="Times New Roman" w:hAnsi="Times New Roman" w:cs="Times New Roman"/>
        </w:rPr>
        <w:t>so</w:t>
      </w:r>
      <w:r w:rsidRPr="006D6D0C">
        <w:rPr>
          <w:rFonts w:ascii="Times New Roman" w:hAnsi="Times New Roman" w:cs="Times New Roman"/>
        </w:rPr>
        <w:t xml:space="preserve"> they return to Jerusalem together: no triumphant hymn-singing, no confident </w:t>
      </w:r>
      <w:proofErr w:type="spellStart"/>
      <w:r w:rsidRPr="006D6D0C">
        <w:rPr>
          <w:rFonts w:ascii="Times New Roman" w:hAnsi="Times New Roman" w:cs="Times New Roman"/>
        </w:rPr>
        <w:t>strategising</w:t>
      </w:r>
      <w:proofErr w:type="spellEnd"/>
      <w:r w:rsidRPr="006D6D0C">
        <w:rPr>
          <w:rFonts w:ascii="Times New Roman" w:hAnsi="Times New Roman" w:cs="Times New Roman"/>
        </w:rPr>
        <w:t>—just a group of people who have lost the one they relied on, walking the familiar road in silence, choosing not to peel off, choosing not to go home, choosing to stay with one another because they have nothing else to hold on to. That is the first sign of strength in the early Church. The simple, stubborn decision to stay together when Jesus is no longer physically with them. Luke names them one by one, as if to say: these people, these actual people, with their history and their failures and their misunderstandings—these are the ones God will use. They go back to the upper room. They wait. They pray. They hold the line. Before there is Pentecost fire, there is this: a room of ordinary people who refuse to walk away from one another. That is the beginning of strength.</w:t>
      </w:r>
    </w:p>
    <w:p w14:paraId="1FC771F3" w14:textId="11DE2B2C" w:rsidR="006D6D0C" w:rsidRPr="006D6D0C" w:rsidRDefault="006D6D0C" w:rsidP="006D6D0C">
      <w:pPr>
        <w:spacing w:after="240"/>
        <w:jc w:val="both"/>
        <w:rPr>
          <w:rFonts w:ascii="Times New Roman" w:hAnsi="Times New Roman" w:cs="Times New Roman"/>
        </w:rPr>
      </w:pPr>
      <w:r w:rsidRPr="006D6D0C">
        <w:rPr>
          <w:rFonts w:ascii="Times New Roman" w:hAnsi="Times New Roman" w:cs="Times New Roman"/>
        </w:rPr>
        <w:t xml:space="preserve">To understand why that matters, you </w:t>
      </w:r>
      <w:proofErr w:type="gramStart"/>
      <w:r w:rsidRPr="006D6D0C">
        <w:rPr>
          <w:rFonts w:ascii="Times New Roman" w:hAnsi="Times New Roman" w:cs="Times New Roman"/>
        </w:rPr>
        <w:t>have to</w:t>
      </w:r>
      <w:proofErr w:type="gramEnd"/>
      <w:r w:rsidRPr="006D6D0C">
        <w:rPr>
          <w:rFonts w:ascii="Times New Roman" w:hAnsi="Times New Roman" w:cs="Times New Roman"/>
        </w:rPr>
        <w:t xml:space="preserve"> go back six weeks, to the night before Jesus’ arrest. John lets us overhear Jesus praying. Not teaching about prayer, not giving them a pattern—that he has already done elsewhere—but </w:t>
      </w:r>
      <w:proofErr w:type="gramStart"/>
      <w:r w:rsidRPr="006D6D0C">
        <w:rPr>
          <w:rFonts w:ascii="Times New Roman" w:hAnsi="Times New Roman" w:cs="Times New Roman"/>
        </w:rPr>
        <w:t>actually praying</w:t>
      </w:r>
      <w:proofErr w:type="gramEnd"/>
      <w:r w:rsidRPr="006D6D0C">
        <w:rPr>
          <w:rFonts w:ascii="Times New Roman" w:hAnsi="Times New Roman" w:cs="Times New Roman"/>
        </w:rPr>
        <w:t xml:space="preserve">. And what he prays is not vague. It is about belonging. “You gave them to me.” “All </w:t>
      </w:r>
      <w:proofErr w:type="gramStart"/>
      <w:r w:rsidRPr="006D6D0C">
        <w:rPr>
          <w:rFonts w:ascii="Times New Roman" w:hAnsi="Times New Roman" w:cs="Times New Roman"/>
        </w:rPr>
        <w:t>mine</w:t>
      </w:r>
      <w:proofErr w:type="gramEnd"/>
      <w:r w:rsidRPr="006D6D0C">
        <w:rPr>
          <w:rFonts w:ascii="Times New Roman" w:hAnsi="Times New Roman" w:cs="Times New Roman"/>
        </w:rPr>
        <w:t xml:space="preserve"> are yours, and yours are mine.” “Protect them in your name.” “That they may be one.” Jesus is mapping the relationships that will hold when everything else falls apart. The Father gives the disciples to the </w:t>
      </w:r>
      <w:proofErr w:type="gramStart"/>
      <w:r w:rsidRPr="006D6D0C">
        <w:rPr>
          <w:rFonts w:ascii="Times New Roman" w:hAnsi="Times New Roman" w:cs="Times New Roman"/>
        </w:rPr>
        <w:t>Son</w:t>
      </w:r>
      <w:proofErr w:type="gramEnd"/>
      <w:r w:rsidRPr="006D6D0C">
        <w:rPr>
          <w:rFonts w:ascii="Times New Roman" w:hAnsi="Times New Roman" w:cs="Times New Roman"/>
        </w:rPr>
        <w:t xml:space="preserve">. The Son gives them back to the </w:t>
      </w:r>
      <w:proofErr w:type="gramStart"/>
      <w:r w:rsidRPr="006D6D0C">
        <w:rPr>
          <w:rFonts w:ascii="Times New Roman" w:hAnsi="Times New Roman" w:cs="Times New Roman"/>
        </w:rPr>
        <w:t>Father</w:t>
      </w:r>
      <w:proofErr w:type="gramEnd"/>
      <w:r w:rsidRPr="006D6D0C">
        <w:rPr>
          <w:rFonts w:ascii="Times New Roman" w:hAnsi="Times New Roman" w:cs="Times New Roman"/>
        </w:rPr>
        <w:t xml:space="preserve">. The glory of the Father is seen in the Son; the glory of the Son is seen in this fragile group. </w:t>
      </w:r>
      <w:proofErr w:type="gramStart"/>
      <w:r w:rsidRPr="006D6D0C">
        <w:rPr>
          <w:rFonts w:ascii="Times New Roman" w:hAnsi="Times New Roman" w:cs="Times New Roman"/>
        </w:rPr>
        <w:t>So</w:t>
      </w:r>
      <w:proofErr w:type="gramEnd"/>
      <w:r w:rsidRPr="006D6D0C">
        <w:rPr>
          <w:rFonts w:ascii="Times New Roman" w:hAnsi="Times New Roman" w:cs="Times New Roman"/>
        </w:rPr>
        <w:t xml:space="preserve"> when the disciples gather in Acts 1, they are not inventing community from scratch. They are stepping into a relationship Jesus has already prayed into being. Their strength is not in their competence or their resolve. Their strength is in the One who has named them, claimed them, and handed them back to the </w:t>
      </w:r>
      <w:proofErr w:type="gramStart"/>
      <w:r w:rsidRPr="006D6D0C">
        <w:rPr>
          <w:rFonts w:ascii="Times New Roman" w:hAnsi="Times New Roman" w:cs="Times New Roman"/>
        </w:rPr>
        <w:t>Father</w:t>
      </w:r>
      <w:proofErr w:type="gramEnd"/>
      <w:r w:rsidRPr="006D6D0C">
        <w:rPr>
          <w:rFonts w:ascii="Times New Roman" w:hAnsi="Times New Roman" w:cs="Times New Roman"/>
        </w:rPr>
        <w:t>. They are not just a group of people who happen to be in the same room. They are the answer beginning to form to Jesus’ own prayer.</w:t>
      </w:r>
    </w:p>
    <w:p w14:paraId="2EF8847A" w14:textId="14CD1992" w:rsidR="006D6D0C" w:rsidRPr="006D6D0C" w:rsidRDefault="006D6D0C" w:rsidP="006D6D0C">
      <w:pPr>
        <w:spacing w:after="240"/>
        <w:jc w:val="both"/>
        <w:rPr>
          <w:rFonts w:ascii="Times New Roman" w:hAnsi="Times New Roman" w:cs="Times New Roman"/>
          <w:i/>
          <w:iCs/>
        </w:rPr>
      </w:pPr>
      <w:r w:rsidRPr="006D6D0C">
        <w:rPr>
          <w:rFonts w:ascii="Times New Roman" w:hAnsi="Times New Roman" w:cs="Times New Roman"/>
          <w:i/>
          <w:iCs/>
        </w:rPr>
        <w:t>… READ THE 1 PETER PASSAGE IN FULL then …</w:t>
      </w:r>
    </w:p>
    <w:p w14:paraId="416B46A0" w14:textId="582F706A" w:rsidR="006D6D0C" w:rsidRPr="006D6D0C" w:rsidRDefault="006D6D0C" w:rsidP="006D6D0C">
      <w:pPr>
        <w:spacing w:after="240"/>
        <w:jc w:val="both"/>
        <w:rPr>
          <w:rFonts w:ascii="Times New Roman" w:hAnsi="Times New Roman" w:cs="Times New Roman"/>
        </w:rPr>
      </w:pPr>
      <w:r w:rsidRPr="006D6D0C">
        <w:rPr>
          <w:rFonts w:ascii="Times New Roman" w:hAnsi="Times New Roman" w:cs="Times New Roman"/>
        </w:rPr>
        <w:t>Peter, who knows in his bones what it is to fail and be restored, writes to a scattered church and shows us what that shared life looks like under pressure. His words are not the language of people who imagine themselves strong. “Humble yourselves under the mighty hand of God.” “Cast all your anxiety on him, because he cares for you.” “Discipline yourselves; keep alert.” “Resist him, steadfast in your faith.” These are not heroic achievements. They are the habits of people who know they are not self-sufficient. Humility, handing over anxiety, watchfulness, resistance—these are the practices of a community that has stopped pretending it can manage on its own.</w:t>
      </w:r>
    </w:p>
    <w:p w14:paraId="4B814FAD" w14:textId="77777777" w:rsidR="006D6D0C" w:rsidRPr="006D6D0C" w:rsidRDefault="006D6D0C" w:rsidP="006D6D0C">
      <w:pPr>
        <w:spacing w:after="240"/>
        <w:jc w:val="both"/>
        <w:rPr>
          <w:rFonts w:ascii="Times New Roman" w:hAnsi="Times New Roman" w:cs="Times New Roman"/>
        </w:rPr>
      </w:pPr>
      <w:r w:rsidRPr="006D6D0C">
        <w:rPr>
          <w:rFonts w:ascii="Times New Roman" w:hAnsi="Times New Roman" w:cs="Times New Roman"/>
        </w:rPr>
        <w:lastRenderedPageBreak/>
        <w:t>And then Peter says the line that quietly gathers the whole thing together: “After you have suffered for a little while, the God of all grace, who has called you to his eternal glory in Christ, will himself restore, support, strengthen, and establish you.” He will strengthen you. Not you will strengthen yourselves. Not the community will strengthen itself. God will do it. The same God whose hand is mighty, whose care is real, whose call is eternal—this God will be the one who restores, supports, strengthens, and establishes his people.</w:t>
      </w:r>
    </w:p>
    <w:p w14:paraId="3ADA7ABC" w14:textId="77777777" w:rsidR="006D6D0C" w:rsidRPr="006D6D0C" w:rsidRDefault="006D6D0C" w:rsidP="006D6D0C">
      <w:pPr>
        <w:spacing w:after="240"/>
        <w:jc w:val="both"/>
        <w:rPr>
          <w:rFonts w:ascii="Times New Roman" w:hAnsi="Times New Roman" w:cs="Times New Roman"/>
        </w:rPr>
      </w:pPr>
      <w:r w:rsidRPr="006D6D0C">
        <w:rPr>
          <w:rFonts w:ascii="Times New Roman" w:hAnsi="Times New Roman" w:cs="Times New Roman"/>
        </w:rPr>
        <w:t>That is the paradox at the heart of this threshold between Ascension and Pentecost. The community becomes strong precisely as it learns dependence. Not dependence as passivity or helplessness. Dependence as truth-telling—the truth that we are not the source of our own life, not the origin of our own unity, not the foundation of our own strength. The disciples in Acts are in the in-between: Jesus gone, Spirit not yet given. They have no power, no plan, no clarity about what comes next. And yet they stay. They pray. They wait. They hold one another. That is what strength looks like in the kingdom of God.</w:t>
      </w:r>
    </w:p>
    <w:p w14:paraId="3DF8B5D0" w14:textId="77777777" w:rsidR="006D6D0C" w:rsidRDefault="006D6D0C" w:rsidP="006D6D0C">
      <w:pPr>
        <w:spacing w:after="240"/>
        <w:jc w:val="both"/>
        <w:rPr>
          <w:rFonts w:ascii="Times New Roman" w:hAnsi="Times New Roman" w:cs="Times New Roman"/>
        </w:rPr>
      </w:pPr>
      <w:r w:rsidRPr="006D6D0C">
        <w:rPr>
          <w:rFonts w:ascii="Times New Roman" w:hAnsi="Times New Roman" w:cs="Times New Roman"/>
        </w:rPr>
        <w:t xml:space="preserve">And in these days between Ascension and Pentecost, the Church has </w:t>
      </w:r>
      <w:r>
        <w:rPr>
          <w:rFonts w:ascii="Times New Roman" w:hAnsi="Times New Roman" w:cs="Times New Roman"/>
        </w:rPr>
        <w:t>taken on</w:t>
      </w:r>
      <w:r w:rsidRPr="006D6D0C">
        <w:rPr>
          <w:rFonts w:ascii="Times New Roman" w:hAnsi="Times New Roman" w:cs="Times New Roman"/>
        </w:rPr>
        <w:t xml:space="preserve"> one </w:t>
      </w:r>
      <w:proofErr w:type="gramStart"/>
      <w:r w:rsidRPr="006D6D0C">
        <w:rPr>
          <w:rFonts w:ascii="Times New Roman" w:hAnsi="Times New Roman" w:cs="Times New Roman"/>
        </w:rPr>
        <w:t>particular phrase</w:t>
      </w:r>
      <w:proofErr w:type="gramEnd"/>
      <w:r w:rsidRPr="006D6D0C">
        <w:rPr>
          <w:rFonts w:ascii="Times New Roman" w:hAnsi="Times New Roman" w:cs="Times New Roman"/>
        </w:rPr>
        <w:t>: “Thy Kingdom Come.” Not as a slogan, but because that is exactly the movement of these readings. In Acts, the disciples are still asking about the kingdom. In John, Jesus is preparing a people who will bear the kingdom. In Peter, that people are learning the habits that make them ready.</w:t>
      </w:r>
      <w:r>
        <w:rPr>
          <w:rFonts w:ascii="Times New Roman" w:hAnsi="Times New Roman" w:cs="Times New Roman"/>
        </w:rPr>
        <w:t xml:space="preserve"> </w:t>
      </w:r>
    </w:p>
    <w:p w14:paraId="07CC88D5" w14:textId="0E5176FD" w:rsidR="006D6D0C" w:rsidRDefault="006D6D0C" w:rsidP="006D6D0C">
      <w:pPr>
        <w:spacing w:after="240"/>
        <w:jc w:val="both"/>
        <w:rPr>
          <w:rFonts w:ascii="Times New Roman" w:hAnsi="Times New Roman" w:cs="Times New Roman"/>
        </w:rPr>
      </w:pPr>
      <w:r>
        <w:rPr>
          <w:rFonts w:ascii="Times New Roman" w:hAnsi="Times New Roman" w:cs="Times New Roman"/>
        </w:rPr>
        <w:t xml:space="preserve">Do you remember how the Lord’s Prayer came about? Lord </w:t>
      </w:r>
      <w:proofErr w:type="gramStart"/>
      <w:r>
        <w:rPr>
          <w:rFonts w:ascii="Times New Roman" w:hAnsi="Times New Roman" w:cs="Times New Roman"/>
        </w:rPr>
        <w:t>teach</w:t>
      </w:r>
      <w:proofErr w:type="gramEnd"/>
      <w:r>
        <w:rPr>
          <w:rFonts w:ascii="Times New Roman" w:hAnsi="Times New Roman" w:cs="Times New Roman"/>
        </w:rPr>
        <w:t xml:space="preserve"> us how to pray, they said to him. And he begins like this, “our </w:t>
      </w:r>
      <w:proofErr w:type="gramStart"/>
      <w:r>
        <w:rPr>
          <w:rFonts w:ascii="Times New Roman" w:hAnsi="Times New Roman" w:cs="Times New Roman"/>
        </w:rPr>
        <w:t>Father</w:t>
      </w:r>
      <w:proofErr w:type="gramEnd"/>
      <w:r>
        <w:rPr>
          <w:rFonts w:ascii="Times New Roman" w:hAnsi="Times New Roman" w:cs="Times New Roman"/>
        </w:rPr>
        <w:t xml:space="preserve"> …”. </w:t>
      </w:r>
      <w:r w:rsidR="00B00F06">
        <w:rPr>
          <w:rFonts w:ascii="Times New Roman" w:hAnsi="Times New Roman" w:cs="Times New Roman"/>
        </w:rPr>
        <w:t>It’s</w:t>
      </w:r>
      <w:r>
        <w:rPr>
          <w:rFonts w:ascii="Times New Roman" w:hAnsi="Times New Roman" w:cs="Times New Roman"/>
        </w:rPr>
        <w:t xml:space="preserve"> not</w:t>
      </w:r>
      <w:r w:rsidRPr="006D6D0C">
        <w:rPr>
          <w:rFonts w:ascii="Times New Roman" w:hAnsi="Times New Roman" w:cs="Times New Roman"/>
        </w:rPr>
        <w:t xml:space="preserve"> with “My Father.” He begins with “Our Father.” That one word “our” is already Acts 1 and John 17 and 1 Peter 5 in miniature. “Our” assumes a people gathered, not a believer alone. “Our” assumes that we belong together before we even open our mouths. “Our” assumes that the unity Jesus prays for in John 17 is not an optional extra but the basic grammar of Christian prayer. You cannot say “Our Father” without standing alongside people you did not </w:t>
      </w:r>
      <w:proofErr w:type="gramStart"/>
      <w:r w:rsidRPr="006D6D0C">
        <w:rPr>
          <w:rFonts w:ascii="Times New Roman" w:hAnsi="Times New Roman" w:cs="Times New Roman"/>
        </w:rPr>
        <w:t>choose,</w:t>
      </w:r>
      <w:proofErr w:type="gramEnd"/>
      <w:r w:rsidRPr="006D6D0C">
        <w:rPr>
          <w:rFonts w:ascii="Times New Roman" w:hAnsi="Times New Roman" w:cs="Times New Roman"/>
        </w:rPr>
        <w:t xml:space="preserve"> people whose failures and fears are as real as your own.</w:t>
      </w:r>
      <w:r w:rsidR="00B00F06">
        <w:rPr>
          <w:rFonts w:ascii="Times New Roman" w:hAnsi="Times New Roman" w:cs="Times New Roman"/>
        </w:rPr>
        <w:t xml:space="preserve"> </w:t>
      </w:r>
      <w:r w:rsidRPr="006D6D0C">
        <w:rPr>
          <w:rFonts w:ascii="Times New Roman" w:hAnsi="Times New Roman" w:cs="Times New Roman"/>
        </w:rPr>
        <w:t xml:space="preserve">“Father” names the belonging John 17 traces. The Father who has given the disciples to the </w:t>
      </w:r>
      <w:proofErr w:type="gramStart"/>
      <w:r w:rsidRPr="006D6D0C">
        <w:rPr>
          <w:rFonts w:ascii="Times New Roman" w:hAnsi="Times New Roman" w:cs="Times New Roman"/>
        </w:rPr>
        <w:t>Son</w:t>
      </w:r>
      <w:proofErr w:type="gramEnd"/>
      <w:r w:rsidRPr="006D6D0C">
        <w:rPr>
          <w:rFonts w:ascii="Times New Roman" w:hAnsi="Times New Roman" w:cs="Times New Roman"/>
        </w:rPr>
        <w:t xml:space="preserve">, the </w:t>
      </w:r>
      <w:proofErr w:type="gramStart"/>
      <w:r w:rsidRPr="006D6D0C">
        <w:rPr>
          <w:rFonts w:ascii="Times New Roman" w:hAnsi="Times New Roman" w:cs="Times New Roman"/>
        </w:rPr>
        <w:t>Father</w:t>
      </w:r>
      <w:proofErr w:type="gramEnd"/>
      <w:r w:rsidRPr="006D6D0C">
        <w:rPr>
          <w:rFonts w:ascii="Times New Roman" w:hAnsi="Times New Roman" w:cs="Times New Roman"/>
        </w:rPr>
        <w:t xml:space="preserve"> in whose name they are kept, the </w:t>
      </w:r>
      <w:proofErr w:type="gramStart"/>
      <w:r w:rsidRPr="006D6D0C">
        <w:rPr>
          <w:rFonts w:ascii="Times New Roman" w:hAnsi="Times New Roman" w:cs="Times New Roman"/>
        </w:rPr>
        <w:t>Father</w:t>
      </w:r>
      <w:proofErr w:type="gramEnd"/>
      <w:r w:rsidRPr="006D6D0C">
        <w:rPr>
          <w:rFonts w:ascii="Times New Roman" w:hAnsi="Times New Roman" w:cs="Times New Roman"/>
        </w:rPr>
        <w:t xml:space="preserve"> whose glory is seen in the </w:t>
      </w:r>
      <w:proofErr w:type="gramStart"/>
      <w:r w:rsidRPr="006D6D0C">
        <w:rPr>
          <w:rFonts w:ascii="Times New Roman" w:hAnsi="Times New Roman" w:cs="Times New Roman"/>
        </w:rPr>
        <w:t>Son</w:t>
      </w:r>
      <w:proofErr w:type="gramEnd"/>
      <w:r w:rsidRPr="006D6D0C">
        <w:rPr>
          <w:rFonts w:ascii="Times New Roman" w:hAnsi="Times New Roman" w:cs="Times New Roman"/>
        </w:rPr>
        <w:t>—this is the One we address. We are praying inside the relationship Jesus has already opened for us. “Hallowed be your name” is the first act of humility. “Your kingdom come, your will be done” is the prayer of these days. In Acts, the disciples ask about restoring the kingdom to Israel; Jesus redirects them to a greater kingdom, carried by the Spirit to the ends of the earth. In these days of Thy Kingdom Come, the Church learns to pray for that kingdom again.</w:t>
      </w:r>
      <w:r w:rsidR="00B00F06">
        <w:rPr>
          <w:rFonts w:ascii="Times New Roman" w:hAnsi="Times New Roman" w:cs="Times New Roman"/>
        </w:rPr>
        <w:t xml:space="preserve"> </w:t>
      </w:r>
      <w:r w:rsidRPr="006D6D0C">
        <w:rPr>
          <w:rFonts w:ascii="Times New Roman" w:hAnsi="Times New Roman" w:cs="Times New Roman"/>
        </w:rPr>
        <w:t xml:space="preserve">“Give us today our daily bread” is trust instead of anxiety. “Forgive us…” is how unity survives under pressure. “Lead us not into </w:t>
      </w:r>
      <w:proofErr w:type="gramStart"/>
      <w:r w:rsidRPr="006D6D0C">
        <w:rPr>
          <w:rFonts w:ascii="Times New Roman" w:hAnsi="Times New Roman" w:cs="Times New Roman"/>
        </w:rPr>
        <w:t>temptation, but</w:t>
      </w:r>
      <w:proofErr w:type="gramEnd"/>
      <w:r w:rsidRPr="006D6D0C">
        <w:rPr>
          <w:rFonts w:ascii="Times New Roman" w:hAnsi="Times New Roman" w:cs="Times New Roman"/>
        </w:rPr>
        <w:t xml:space="preserve"> deliver us from evil” is Peter’s watchfulness turned into prayer. And “for the kingdom, the power, and the glory are yours” is Peter’s final truth in another form: “To him be the power for ever and ever.”</w:t>
      </w:r>
    </w:p>
    <w:p w14:paraId="3C44EDC4" w14:textId="110DCF67" w:rsidR="006D6D0C" w:rsidRPr="006D6D0C" w:rsidRDefault="006D6D0C" w:rsidP="006D6D0C">
      <w:pPr>
        <w:spacing w:after="240"/>
        <w:jc w:val="both"/>
        <w:rPr>
          <w:rFonts w:ascii="Times New Roman" w:hAnsi="Times New Roman" w:cs="Times New Roman"/>
        </w:rPr>
      </w:pPr>
      <w:r w:rsidRPr="006D6D0C">
        <w:rPr>
          <w:rFonts w:ascii="Times New Roman" w:hAnsi="Times New Roman" w:cs="Times New Roman"/>
        </w:rPr>
        <w:t xml:space="preserve">Because the strength of the Church has never been in its numbers or polish or confidence. Its strength has always been in the God who gathers, the God who keeps, the God who restores, and the God who teaches us to pray. </w:t>
      </w:r>
      <w:proofErr w:type="gramStart"/>
      <w:r w:rsidRPr="006D6D0C">
        <w:rPr>
          <w:rFonts w:ascii="Times New Roman" w:hAnsi="Times New Roman" w:cs="Times New Roman"/>
        </w:rPr>
        <w:t>So</w:t>
      </w:r>
      <w:proofErr w:type="gramEnd"/>
      <w:r w:rsidRPr="006D6D0C">
        <w:rPr>
          <w:rFonts w:ascii="Times New Roman" w:hAnsi="Times New Roman" w:cs="Times New Roman"/>
        </w:rPr>
        <w:t xml:space="preserve"> as we stand in these days between Ascension and Pentecost, between community and strength, and as the Church prays Thy Kingdom Come, we do the one thing that tells the truth about who we are and who God is. </w:t>
      </w:r>
    </w:p>
    <w:p w14:paraId="3B625D48" w14:textId="77777777" w:rsidR="006D6D0C" w:rsidRPr="006D6D0C" w:rsidRDefault="006D6D0C" w:rsidP="006D6D0C">
      <w:pPr>
        <w:spacing w:after="240"/>
        <w:jc w:val="both"/>
        <w:rPr>
          <w:rFonts w:ascii="Times New Roman" w:hAnsi="Times New Roman" w:cs="Times New Roman"/>
        </w:rPr>
      </w:pPr>
      <w:r w:rsidRPr="006D6D0C">
        <w:rPr>
          <w:rFonts w:ascii="Times New Roman" w:hAnsi="Times New Roman" w:cs="Times New Roman"/>
        </w:rPr>
        <w:t>As our Saviour taught us, so we pray: Our Father…</w:t>
      </w:r>
    </w:p>
    <w:p w14:paraId="5C7CF6A3" w14:textId="77777777" w:rsidR="005C1077" w:rsidRPr="006D6D0C" w:rsidRDefault="005C1077" w:rsidP="006D6D0C">
      <w:pPr>
        <w:spacing w:after="240"/>
        <w:jc w:val="both"/>
        <w:rPr>
          <w:rFonts w:ascii="Times New Roman" w:hAnsi="Times New Roman" w:cs="Times New Roman"/>
        </w:rPr>
      </w:pPr>
    </w:p>
    <w:sectPr w:rsidR="005C1077" w:rsidRPr="006D6D0C" w:rsidSect="007C500F">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2F4B"/>
    <w:rsid w:val="004A7C24"/>
    <w:rsid w:val="005C1077"/>
    <w:rsid w:val="005D2F4B"/>
    <w:rsid w:val="006D6D0C"/>
    <w:rsid w:val="007740C5"/>
    <w:rsid w:val="007C500F"/>
    <w:rsid w:val="00B00F06"/>
    <w:rsid w:val="00F521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F753E"/>
  <w15:chartTrackingRefBased/>
  <w15:docId w15:val="{48397446-5B2D-4F94-83F6-75CAE8F32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8"/>
        <w:szCs w:val="28"/>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2F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D2F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D2F4B"/>
    <w:pPr>
      <w:keepNext/>
      <w:keepLines/>
      <w:spacing w:before="160" w:after="80"/>
      <w:outlineLvl w:val="2"/>
    </w:pPr>
    <w:rPr>
      <w:rFonts w:eastAsiaTheme="majorEastAsia" w:cstheme="majorBidi"/>
      <w:color w:val="0F4761" w:themeColor="accent1" w:themeShade="BF"/>
    </w:rPr>
  </w:style>
  <w:style w:type="paragraph" w:styleId="Heading4">
    <w:name w:val="heading 4"/>
    <w:basedOn w:val="Normal"/>
    <w:next w:val="Normal"/>
    <w:link w:val="Heading4Char"/>
    <w:uiPriority w:val="9"/>
    <w:semiHidden/>
    <w:unhideWhenUsed/>
    <w:qFormat/>
    <w:rsid w:val="005D2F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D2F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D2F4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D2F4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D2F4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D2F4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2F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D2F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D2F4B"/>
    <w:rPr>
      <w:rFonts w:eastAsiaTheme="majorEastAsia" w:cstheme="majorBidi"/>
      <w:color w:val="0F4761" w:themeColor="accent1" w:themeShade="BF"/>
    </w:rPr>
  </w:style>
  <w:style w:type="character" w:customStyle="1" w:styleId="Heading4Char">
    <w:name w:val="Heading 4 Char"/>
    <w:basedOn w:val="DefaultParagraphFont"/>
    <w:link w:val="Heading4"/>
    <w:uiPriority w:val="9"/>
    <w:semiHidden/>
    <w:rsid w:val="005D2F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D2F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D2F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D2F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D2F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D2F4B"/>
    <w:rPr>
      <w:rFonts w:eastAsiaTheme="majorEastAsia" w:cstheme="majorBidi"/>
      <w:color w:val="272727" w:themeColor="text1" w:themeTint="D8"/>
    </w:rPr>
  </w:style>
  <w:style w:type="paragraph" w:styleId="Title">
    <w:name w:val="Title"/>
    <w:basedOn w:val="Normal"/>
    <w:next w:val="Normal"/>
    <w:link w:val="TitleChar"/>
    <w:uiPriority w:val="10"/>
    <w:qFormat/>
    <w:rsid w:val="005D2F4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D2F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D2F4B"/>
    <w:pPr>
      <w:numPr>
        <w:ilvl w:val="1"/>
      </w:numPr>
      <w:spacing w:after="160"/>
    </w:pPr>
    <w:rPr>
      <w:rFonts w:eastAsiaTheme="majorEastAsia" w:cstheme="majorBidi"/>
      <w:color w:val="595959" w:themeColor="text1" w:themeTint="A6"/>
      <w:spacing w:val="15"/>
    </w:rPr>
  </w:style>
  <w:style w:type="character" w:customStyle="1" w:styleId="SubtitleChar">
    <w:name w:val="Subtitle Char"/>
    <w:basedOn w:val="DefaultParagraphFont"/>
    <w:link w:val="Subtitle"/>
    <w:uiPriority w:val="11"/>
    <w:rsid w:val="005D2F4B"/>
    <w:rPr>
      <w:rFonts w:eastAsiaTheme="majorEastAsia" w:cstheme="majorBidi"/>
      <w:color w:val="595959" w:themeColor="text1" w:themeTint="A6"/>
      <w:spacing w:val="15"/>
    </w:rPr>
  </w:style>
  <w:style w:type="paragraph" w:styleId="Quote">
    <w:name w:val="Quote"/>
    <w:basedOn w:val="Normal"/>
    <w:next w:val="Normal"/>
    <w:link w:val="QuoteChar"/>
    <w:uiPriority w:val="29"/>
    <w:qFormat/>
    <w:rsid w:val="005D2F4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D2F4B"/>
    <w:rPr>
      <w:i/>
      <w:iCs/>
      <w:color w:val="404040" w:themeColor="text1" w:themeTint="BF"/>
    </w:rPr>
  </w:style>
  <w:style w:type="paragraph" w:styleId="ListParagraph">
    <w:name w:val="List Paragraph"/>
    <w:basedOn w:val="Normal"/>
    <w:uiPriority w:val="34"/>
    <w:qFormat/>
    <w:rsid w:val="005D2F4B"/>
    <w:pPr>
      <w:ind w:left="720"/>
      <w:contextualSpacing/>
    </w:pPr>
  </w:style>
  <w:style w:type="character" w:styleId="IntenseEmphasis">
    <w:name w:val="Intense Emphasis"/>
    <w:basedOn w:val="DefaultParagraphFont"/>
    <w:uiPriority w:val="21"/>
    <w:qFormat/>
    <w:rsid w:val="005D2F4B"/>
    <w:rPr>
      <w:i/>
      <w:iCs/>
      <w:color w:val="0F4761" w:themeColor="accent1" w:themeShade="BF"/>
    </w:rPr>
  </w:style>
  <w:style w:type="paragraph" w:styleId="IntenseQuote">
    <w:name w:val="Intense Quote"/>
    <w:basedOn w:val="Normal"/>
    <w:next w:val="Normal"/>
    <w:link w:val="IntenseQuoteChar"/>
    <w:uiPriority w:val="30"/>
    <w:qFormat/>
    <w:rsid w:val="005D2F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D2F4B"/>
    <w:rPr>
      <w:i/>
      <w:iCs/>
      <w:color w:val="0F4761" w:themeColor="accent1" w:themeShade="BF"/>
    </w:rPr>
  </w:style>
  <w:style w:type="character" w:styleId="IntenseReference">
    <w:name w:val="Intense Reference"/>
    <w:basedOn w:val="DefaultParagraphFont"/>
    <w:uiPriority w:val="32"/>
    <w:qFormat/>
    <w:rsid w:val="005D2F4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1280</Words>
  <Characters>5918</Characters>
  <Application>Microsoft Office Word</Application>
  <DocSecurity>0</DocSecurity>
  <Lines>93</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Northall</dc:creator>
  <cp:keywords/>
  <dc:description/>
  <cp:lastModifiedBy>Sarah Northall</cp:lastModifiedBy>
  <cp:revision>1</cp:revision>
  <dcterms:created xsi:type="dcterms:W3CDTF">2026-04-28T12:32:00Z</dcterms:created>
  <dcterms:modified xsi:type="dcterms:W3CDTF">2026-04-28T12:54:00Z</dcterms:modified>
</cp:coreProperties>
</file>